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56A22" w:rsidRDefault="00956A22" w:rsidP="00956A22">
      <w:pPr>
        <w:tabs>
          <w:tab w:val="center" w:pos="4339"/>
          <w:tab w:val="center" w:pos="4419"/>
          <w:tab w:val="right" w:pos="8838"/>
        </w:tabs>
        <w:jc w:val="center"/>
        <w:rPr>
          <w:b/>
          <w:color w:val="auto"/>
          <w:spacing w:val="8"/>
          <w:sz w:val="24"/>
          <w:szCs w:val="24"/>
          <w:lang w:val="x-none" w:eastAsia="x-none"/>
        </w:rPr>
      </w:pPr>
      <w:r>
        <w:rPr>
          <w:b/>
          <w:color w:val="auto"/>
          <w:spacing w:val="8"/>
          <w:sz w:val="24"/>
          <w:szCs w:val="24"/>
          <w:lang w:val="x-none" w:eastAsia="x-none"/>
        </w:rPr>
        <w:object w:dxaOrig="1125" w:dyaOrig="1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58.5pt" o:ole="" fillcolor="window">
            <v:imagedata r:id="rId5" o:title=""/>
          </v:shape>
          <o:OLEObject Type="Embed" ProgID="Word.Picture.8" ShapeID="_x0000_i1025" DrawAspect="Content" ObjectID="_1560058578" r:id="rId6"/>
        </w:object>
      </w:r>
    </w:p>
    <w:p w:rsidR="00956A22" w:rsidRDefault="00956A22" w:rsidP="00956A22">
      <w:pPr>
        <w:tabs>
          <w:tab w:val="center" w:pos="4419"/>
          <w:tab w:val="right" w:pos="8838"/>
        </w:tabs>
        <w:jc w:val="center"/>
        <w:rPr>
          <w:color w:val="auto"/>
          <w:sz w:val="24"/>
          <w:szCs w:val="24"/>
          <w:lang w:val="x-none" w:eastAsia="x-none"/>
        </w:rPr>
      </w:pPr>
      <w:r>
        <w:rPr>
          <w:color w:val="auto"/>
          <w:sz w:val="24"/>
          <w:szCs w:val="24"/>
          <w:lang w:val="x-none" w:eastAsia="x-none"/>
        </w:rPr>
        <w:t>ESTADO DO RIO GRANDE DO SUL</w:t>
      </w:r>
    </w:p>
    <w:p w:rsidR="00956A22" w:rsidRDefault="00956A22" w:rsidP="00956A22">
      <w:pPr>
        <w:tabs>
          <w:tab w:val="center" w:pos="4419"/>
          <w:tab w:val="right" w:pos="8838"/>
        </w:tabs>
        <w:jc w:val="center"/>
        <w:rPr>
          <w:color w:val="auto"/>
          <w:sz w:val="24"/>
          <w:szCs w:val="24"/>
          <w:lang w:eastAsia="x-none"/>
        </w:rPr>
      </w:pPr>
      <w:r>
        <w:rPr>
          <w:color w:val="auto"/>
          <w:sz w:val="24"/>
          <w:szCs w:val="24"/>
          <w:lang w:val="x-none" w:eastAsia="x-none"/>
        </w:rPr>
        <w:t xml:space="preserve"> </w:t>
      </w:r>
      <w:r>
        <w:rPr>
          <w:color w:val="auto"/>
          <w:sz w:val="24"/>
          <w:szCs w:val="24"/>
          <w:lang w:eastAsia="x-none"/>
        </w:rPr>
        <w:t xml:space="preserve">MUNICÍPIO </w:t>
      </w:r>
      <w:r>
        <w:rPr>
          <w:color w:val="auto"/>
          <w:sz w:val="24"/>
          <w:szCs w:val="24"/>
          <w:lang w:val="x-none" w:eastAsia="x-none"/>
        </w:rPr>
        <w:t>DE SANTA BÁRBARA DO SUL</w:t>
      </w:r>
    </w:p>
    <w:p w:rsidR="00956A22" w:rsidRDefault="00956A22" w:rsidP="00956A22">
      <w:pPr>
        <w:spacing w:line="360" w:lineRule="auto"/>
        <w:ind w:left="1416"/>
        <w:rPr>
          <w:rFonts w:ascii="Arial Narrow" w:hAnsi="Arial Narrow"/>
          <w:b/>
          <w:bCs/>
          <w:color w:val="auto"/>
          <w:sz w:val="24"/>
          <w:u w:val="single"/>
        </w:rPr>
      </w:pPr>
    </w:p>
    <w:p w:rsidR="00956A22" w:rsidRDefault="00BB4B33" w:rsidP="00956A22">
      <w:pPr>
        <w:spacing w:line="360" w:lineRule="auto"/>
        <w:ind w:left="2124" w:firstLine="708"/>
        <w:rPr>
          <w:rFonts w:ascii="Arial Narrow" w:hAnsi="Arial Narrow"/>
          <w:b/>
          <w:bCs/>
          <w:color w:val="auto"/>
          <w:sz w:val="24"/>
        </w:rPr>
      </w:pPr>
      <w:r>
        <w:rPr>
          <w:rFonts w:ascii="Arial Narrow" w:hAnsi="Arial Narrow"/>
          <w:b/>
          <w:bCs/>
          <w:color w:val="auto"/>
          <w:sz w:val="24"/>
        </w:rPr>
        <w:t>DECRETO MUNICIPAL N.º 4.370</w:t>
      </w:r>
      <w:r w:rsidR="00956A22">
        <w:rPr>
          <w:rFonts w:ascii="Arial Narrow" w:hAnsi="Arial Narrow"/>
          <w:b/>
          <w:bCs/>
          <w:color w:val="auto"/>
          <w:sz w:val="24"/>
        </w:rPr>
        <w:t xml:space="preserve">/2017 </w:t>
      </w:r>
    </w:p>
    <w:p w:rsidR="00956A22" w:rsidRDefault="00BB4B33" w:rsidP="00956A22">
      <w:pPr>
        <w:spacing w:line="360" w:lineRule="auto"/>
        <w:ind w:left="2832"/>
        <w:rPr>
          <w:rFonts w:ascii="Arial Narrow" w:hAnsi="Arial Narrow"/>
          <w:b/>
          <w:bCs/>
          <w:color w:val="auto"/>
          <w:sz w:val="24"/>
        </w:rPr>
      </w:pPr>
      <w:r>
        <w:rPr>
          <w:rFonts w:ascii="Arial Narrow" w:hAnsi="Arial Narrow"/>
          <w:b/>
          <w:bCs/>
          <w:color w:val="auto"/>
          <w:sz w:val="24"/>
        </w:rPr>
        <w:t xml:space="preserve">          DE 27</w:t>
      </w:r>
      <w:r w:rsidR="00956A22">
        <w:rPr>
          <w:rFonts w:ascii="Arial Narrow" w:hAnsi="Arial Narrow"/>
          <w:b/>
          <w:bCs/>
          <w:color w:val="auto"/>
          <w:sz w:val="24"/>
        </w:rPr>
        <w:t xml:space="preserve"> DE JUNHO DE 2017</w:t>
      </w:r>
    </w:p>
    <w:p w:rsidR="00956A22" w:rsidRDefault="00956A22" w:rsidP="00956A22">
      <w:pPr>
        <w:ind w:left="4248"/>
        <w:jc w:val="both"/>
        <w:rPr>
          <w:color w:val="auto"/>
          <w:sz w:val="24"/>
          <w:szCs w:val="24"/>
        </w:rPr>
      </w:pPr>
      <w:r>
        <w:rPr>
          <w:color w:val="auto"/>
          <w:sz w:val="24"/>
          <w:szCs w:val="24"/>
        </w:rPr>
        <w:t>Autoriza o Poder Executivo abrir Crédito Espec</w:t>
      </w:r>
      <w:r w:rsidR="00BB4B33">
        <w:rPr>
          <w:color w:val="auto"/>
          <w:sz w:val="24"/>
          <w:szCs w:val="24"/>
        </w:rPr>
        <w:t>ial autorizado pela Lei nº 4.575</w:t>
      </w:r>
      <w:r>
        <w:rPr>
          <w:color w:val="auto"/>
          <w:sz w:val="24"/>
          <w:szCs w:val="24"/>
        </w:rPr>
        <w:t>/2017.</w:t>
      </w:r>
    </w:p>
    <w:p w:rsidR="00956A22" w:rsidRDefault="00956A22" w:rsidP="00956A22">
      <w:pPr>
        <w:jc w:val="both"/>
        <w:rPr>
          <w:color w:val="auto"/>
          <w:sz w:val="24"/>
          <w:szCs w:val="24"/>
        </w:rPr>
      </w:pPr>
    </w:p>
    <w:p w:rsidR="00956A22" w:rsidRDefault="00956A22" w:rsidP="00956A22">
      <w:pPr>
        <w:ind w:firstLine="851"/>
        <w:jc w:val="both"/>
        <w:rPr>
          <w:sz w:val="24"/>
          <w:szCs w:val="24"/>
        </w:rPr>
      </w:pPr>
      <w:r>
        <w:rPr>
          <w:b/>
          <w:bCs/>
          <w:color w:val="auto"/>
          <w:sz w:val="24"/>
          <w:szCs w:val="24"/>
        </w:rPr>
        <w:tab/>
      </w:r>
      <w:r>
        <w:rPr>
          <w:sz w:val="24"/>
          <w:szCs w:val="24"/>
        </w:rPr>
        <w:t>Mário Roberto Utzig Filho, Prefeito Municipal de Santa Bárbara do Sul, Estado do Rio Grande do Sul, no uso de suas atribuições que lhe são asseguradas pela legislação em vigor, DECRETA:</w:t>
      </w:r>
    </w:p>
    <w:p w:rsidR="00427EF5" w:rsidRDefault="00427EF5" w:rsidP="00956A22">
      <w:pPr>
        <w:ind w:firstLine="851"/>
        <w:jc w:val="both"/>
        <w:rPr>
          <w:sz w:val="24"/>
          <w:szCs w:val="24"/>
        </w:rPr>
      </w:pPr>
    </w:p>
    <w:p w:rsidR="00427EF5" w:rsidRDefault="00427EF5" w:rsidP="00427EF5">
      <w:pPr>
        <w:pStyle w:val="Corpodetexto"/>
        <w:ind w:firstLine="851"/>
        <w:jc w:val="both"/>
        <w:rPr>
          <w:rFonts w:ascii="Times New Roman" w:hAnsi="Times New Roman"/>
          <w:color w:val="auto"/>
          <w:sz w:val="24"/>
          <w:szCs w:val="24"/>
        </w:rPr>
      </w:pPr>
      <w:r>
        <w:rPr>
          <w:rFonts w:ascii="Times New Roman" w:hAnsi="Times New Roman"/>
          <w:color w:val="auto"/>
          <w:sz w:val="24"/>
          <w:szCs w:val="24"/>
        </w:rPr>
        <w:t xml:space="preserve">Art. 1.º Fica autorizado o Poder Executivo Municipal a abrir Crédito Especial no valor global de  </w:t>
      </w:r>
      <w:r>
        <w:rPr>
          <w:color w:val="auto"/>
          <w:sz w:val="24"/>
          <w:szCs w:val="24"/>
        </w:rPr>
        <w:t>R$    243.750,00</w:t>
      </w:r>
      <w:r>
        <w:rPr>
          <w:rFonts w:ascii="Times New Roman" w:hAnsi="Times New Roman"/>
          <w:color w:val="auto"/>
          <w:sz w:val="24"/>
          <w:szCs w:val="24"/>
        </w:rPr>
        <w:t xml:space="preserve"> (duzentos e quarenta e três mil, setecentos e cinquenta reais) nas seguintes rubricas e especificações:</w:t>
      </w:r>
    </w:p>
    <w:p w:rsidR="00427EF5" w:rsidRDefault="00427EF5" w:rsidP="00427EF5">
      <w:pPr>
        <w:pStyle w:val="Corpodetexto"/>
        <w:ind w:right="-142" w:firstLine="1134"/>
        <w:jc w:val="both"/>
        <w:rPr>
          <w:rFonts w:ascii="Times New Roman" w:hAnsi="Times New Roman"/>
          <w:color w:val="auto"/>
          <w:sz w:val="10"/>
          <w:szCs w:val="10"/>
        </w:rPr>
      </w:pPr>
    </w:p>
    <w:tbl>
      <w:tblPr>
        <w:tblW w:w="9709" w:type="dxa"/>
        <w:tblCellMar>
          <w:left w:w="70" w:type="dxa"/>
          <w:right w:w="70" w:type="dxa"/>
        </w:tblCellMar>
        <w:tblLook w:val="04A0" w:firstRow="1" w:lastRow="0" w:firstColumn="1" w:lastColumn="0" w:noHBand="0" w:noVBand="1"/>
      </w:tblPr>
      <w:tblGrid>
        <w:gridCol w:w="7950"/>
        <w:gridCol w:w="1759"/>
      </w:tblGrid>
      <w:tr w:rsidR="00427EF5" w:rsidTr="00427EF5">
        <w:trPr>
          <w:trHeight w:val="300"/>
        </w:trPr>
        <w:tc>
          <w:tcPr>
            <w:tcW w:w="9709" w:type="dxa"/>
            <w:gridSpan w:val="2"/>
            <w:noWrap/>
            <w:vAlign w:val="bottom"/>
            <w:hideMark/>
          </w:tcPr>
          <w:p w:rsidR="00427EF5" w:rsidRDefault="00427EF5">
            <w:pPr>
              <w:spacing w:line="276" w:lineRule="auto"/>
              <w:rPr>
                <w:color w:val="auto"/>
                <w:sz w:val="24"/>
                <w:szCs w:val="24"/>
                <w:lang w:eastAsia="en-US"/>
              </w:rPr>
            </w:pPr>
            <w:r>
              <w:rPr>
                <w:bCs/>
                <w:color w:val="auto"/>
                <w:sz w:val="24"/>
                <w:szCs w:val="24"/>
                <w:lang w:eastAsia="en-US"/>
              </w:rPr>
              <w:t>05  -  Secretaria Municipal da Educação e Cultura, desporto e Lazer</w:t>
            </w:r>
          </w:p>
        </w:tc>
      </w:tr>
      <w:tr w:rsidR="00427EF5" w:rsidTr="00427EF5">
        <w:trPr>
          <w:trHeight w:val="361"/>
        </w:trPr>
        <w:tc>
          <w:tcPr>
            <w:tcW w:w="9709" w:type="dxa"/>
            <w:gridSpan w:val="2"/>
            <w:noWrap/>
            <w:vAlign w:val="bottom"/>
            <w:hideMark/>
          </w:tcPr>
          <w:p w:rsidR="00427EF5" w:rsidRDefault="00427EF5">
            <w:pPr>
              <w:spacing w:line="276" w:lineRule="auto"/>
              <w:rPr>
                <w:color w:val="auto"/>
                <w:sz w:val="23"/>
                <w:szCs w:val="23"/>
                <w:lang w:eastAsia="en-US"/>
              </w:rPr>
            </w:pPr>
            <w:r>
              <w:rPr>
                <w:color w:val="auto"/>
                <w:sz w:val="23"/>
                <w:szCs w:val="23"/>
                <w:lang w:eastAsia="en-US"/>
              </w:rPr>
              <w:t>0506.2781201031.188 Melhorias no Estádio Municipal Engº José Antônio Dumoncel - Convênio</w:t>
            </w:r>
          </w:p>
        </w:tc>
      </w:tr>
      <w:tr w:rsidR="00427EF5" w:rsidTr="00427EF5">
        <w:trPr>
          <w:trHeight w:val="361"/>
        </w:trPr>
        <w:tc>
          <w:tcPr>
            <w:tcW w:w="7950" w:type="dxa"/>
            <w:noWrap/>
            <w:vAlign w:val="bottom"/>
            <w:hideMark/>
          </w:tcPr>
          <w:p w:rsidR="00427EF5" w:rsidRDefault="00427EF5">
            <w:pPr>
              <w:spacing w:line="276" w:lineRule="auto"/>
              <w:rPr>
                <w:color w:val="auto"/>
                <w:sz w:val="24"/>
                <w:szCs w:val="24"/>
                <w:lang w:eastAsia="en-US"/>
              </w:rPr>
            </w:pPr>
            <w:r>
              <w:rPr>
                <w:color w:val="auto"/>
                <w:sz w:val="24"/>
                <w:szCs w:val="24"/>
                <w:lang w:eastAsia="en-US"/>
              </w:rPr>
              <w:t>4490.51.00.00.00 Obras e Instalações</w:t>
            </w:r>
          </w:p>
        </w:tc>
        <w:tc>
          <w:tcPr>
            <w:tcW w:w="1759" w:type="dxa"/>
            <w:noWrap/>
            <w:vAlign w:val="bottom"/>
            <w:hideMark/>
          </w:tcPr>
          <w:p w:rsidR="00427EF5" w:rsidRDefault="00427EF5">
            <w:pPr>
              <w:tabs>
                <w:tab w:val="left" w:pos="339"/>
              </w:tabs>
              <w:spacing w:line="276" w:lineRule="auto"/>
              <w:jc w:val="right"/>
              <w:rPr>
                <w:color w:val="auto"/>
                <w:sz w:val="24"/>
                <w:szCs w:val="24"/>
                <w:lang w:eastAsia="en-US"/>
              </w:rPr>
            </w:pPr>
            <w:r>
              <w:rPr>
                <w:color w:val="auto"/>
                <w:sz w:val="24"/>
                <w:szCs w:val="24"/>
                <w:lang w:eastAsia="en-US"/>
              </w:rPr>
              <w:t>R$    243.750,00</w:t>
            </w:r>
          </w:p>
        </w:tc>
      </w:tr>
      <w:tr w:rsidR="00427EF5" w:rsidTr="00427EF5">
        <w:trPr>
          <w:trHeight w:val="75"/>
        </w:trPr>
        <w:tc>
          <w:tcPr>
            <w:tcW w:w="7950" w:type="dxa"/>
            <w:noWrap/>
            <w:vAlign w:val="bottom"/>
          </w:tcPr>
          <w:p w:rsidR="00427EF5" w:rsidRDefault="00427EF5">
            <w:pPr>
              <w:spacing w:line="276" w:lineRule="auto"/>
              <w:rPr>
                <w:color w:val="auto"/>
                <w:sz w:val="6"/>
                <w:szCs w:val="6"/>
                <w:lang w:eastAsia="en-US"/>
              </w:rPr>
            </w:pPr>
          </w:p>
        </w:tc>
        <w:tc>
          <w:tcPr>
            <w:tcW w:w="1759" w:type="dxa"/>
            <w:noWrap/>
            <w:vAlign w:val="bottom"/>
          </w:tcPr>
          <w:p w:rsidR="00427EF5" w:rsidRDefault="00427EF5">
            <w:pPr>
              <w:tabs>
                <w:tab w:val="left" w:pos="339"/>
              </w:tabs>
              <w:spacing w:line="276" w:lineRule="auto"/>
              <w:jc w:val="right"/>
              <w:rPr>
                <w:color w:val="auto"/>
                <w:sz w:val="6"/>
                <w:szCs w:val="6"/>
                <w:lang w:eastAsia="en-US"/>
              </w:rPr>
            </w:pPr>
          </w:p>
        </w:tc>
      </w:tr>
      <w:tr w:rsidR="00427EF5" w:rsidTr="00427EF5">
        <w:trPr>
          <w:trHeight w:val="300"/>
        </w:trPr>
        <w:tc>
          <w:tcPr>
            <w:tcW w:w="7950" w:type="dxa"/>
            <w:tcBorders>
              <w:top w:val="single" w:sz="4" w:space="0" w:color="auto"/>
              <w:left w:val="nil"/>
              <w:bottom w:val="single" w:sz="4" w:space="0" w:color="auto"/>
              <w:right w:val="nil"/>
            </w:tcBorders>
            <w:noWrap/>
            <w:vAlign w:val="bottom"/>
            <w:hideMark/>
          </w:tcPr>
          <w:p w:rsidR="00427EF5" w:rsidRDefault="00427EF5">
            <w:pPr>
              <w:spacing w:line="276" w:lineRule="auto"/>
              <w:rPr>
                <w:color w:val="auto"/>
                <w:sz w:val="24"/>
                <w:szCs w:val="24"/>
                <w:lang w:eastAsia="en-US"/>
              </w:rPr>
            </w:pPr>
            <w:r>
              <w:rPr>
                <w:color w:val="auto"/>
                <w:sz w:val="24"/>
                <w:szCs w:val="24"/>
                <w:lang w:eastAsia="en-US"/>
              </w:rPr>
              <w:t> TOTAL CRÉDITOS</w:t>
            </w:r>
          </w:p>
        </w:tc>
        <w:tc>
          <w:tcPr>
            <w:tcW w:w="1759" w:type="dxa"/>
            <w:tcBorders>
              <w:top w:val="single" w:sz="4" w:space="0" w:color="auto"/>
              <w:left w:val="nil"/>
              <w:bottom w:val="single" w:sz="4" w:space="0" w:color="auto"/>
              <w:right w:val="nil"/>
            </w:tcBorders>
            <w:noWrap/>
            <w:vAlign w:val="bottom"/>
            <w:hideMark/>
          </w:tcPr>
          <w:p w:rsidR="00427EF5" w:rsidRDefault="00427EF5">
            <w:pPr>
              <w:tabs>
                <w:tab w:val="left" w:pos="339"/>
              </w:tabs>
              <w:spacing w:line="276" w:lineRule="auto"/>
              <w:jc w:val="right"/>
              <w:rPr>
                <w:color w:val="auto"/>
                <w:sz w:val="24"/>
                <w:szCs w:val="24"/>
                <w:lang w:eastAsia="en-US"/>
              </w:rPr>
            </w:pPr>
            <w:r>
              <w:rPr>
                <w:color w:val="auto"/>
                <w:sz w:val="24"/>
                <w:szCs w:val="24"/>
                <w:lang w:eastAsia="en-US"/>
              </w:rPr>
              <w:t>R$    243.750,00</w:t>
            </w:r>
          </w:p>
        </w:tc>
      </w:tr>
    </w:tbl>
    <w:p w:rsidR="00427EF5" w:rsidRDefault="00427EF5" w:rsidP="00427EF5">
      <w:pPr>
        <w:ind w:right="141" w:firstLine="851"/>
        <w:jc w:val="both"/>
        <w:rPr>
          <w:color w:val="auto"/>
          <w:sz w:val="10"/>
          <w:szCs w:val="10"/>
        </w:rPr>
      </w:pPr>
    </w:p>
    <w:p w:rsidR="00427EF5" w:rsidRDefault="00427EF5" w:rsidP="00427EF5">
      <w:pPr>
        <w:ind w:right="141" w:firstLine="851"/>
        <w:jc w:val="both"/>
        <w:rPr>
          <w:color w:val="auto"/>
          <w:sz w:val="24"/>
          <w:szCs w:val="24"/>
        </w:rPr>
      </w:pPr>
      <w:r>
        <w:rPr>
          <w:color w:val="auto"/>
          <w:sz w:val="24"/>
          <w:szCs w:val="24"/>
        </w:rPr>
        <w:t>Art. 2.º Para cobertura deste Crédito Especial fica autorizada a utilização dos recursos provenientes de transferências do convênio, proposta nº 017643/2017, conforme autoriza o Art. 43, § 1º da Lei Federal nº 4.320/64 de 17 de março de 1964.</w:t>
      </w:r>
    </w:p>
    <w:p w:rsidR="00427EF5" w:rsidRDefault="00427EF5" w:rsidP="00427EF5">
      <w:pPr>
        <w:ind w:right="141" w:firstLine="708"/>
        <w:jc w:val="both"/>
        <w:rPr>
          <w:color w:val="auto"/>
          <w:sz w:val="10"/>
          <w:szCs w:val="10"/>
        </w:rPr>
      </w:pPr>
    </w:p>
    <w:p w:rsidR="00427EF5" w:rsidRDefault="00427EF5" w:rsidP="00427EF5">
      <w:pPr>
        <w:ind w:right="141" w:firstLine="708"/>
        <w:jc w:val="both"/>
        <w:rPr>
          <w:color w:val="auto"/>
          <w:sz w:val="10"/>
          <w:szCs w:val="10"/>
        </w:rPr>
      </w:pPr>
    </w:p>
    <w:p w:rsidR="00427EF5" w:rsidRDefault="00427EF5" w:rsidP="00427EF5">
      <w:pPr>
        <w:ind w:firstLine="851"/>
        <w:jc w:val="both"/>
        <w:rPr>
          <w:color w:val="auto"/>
          <w:sz w:val="24"/>
          <w:szCs w:val="24"/>
        </w:rPr>
      </w:pPr>
      <w:r>
        <w:rPr>
          <w:color w:val="auto"/>
          <w:sz w:val="24"/>
          <w:szCs w:val="24"/>
        </w:rPr>
        <w:t>Art. 3.º Altera o que couber as seguintes Leis Municipais: n.º 4.071/2013, de 1º de agosto de 2013; Lei nº 4.481/16, de 19 de outubro de 2016 e nº 4.498/16 de 21 de dezembro de 2016.</w:t>
      </w:r>
    </w:p>
    <w:p w:rsidR="00427EF5" w:rsidRDefault="00427EF5" w:rsidP="00427EF5">
      <w:pPr>
        <w:ind w:firstLine="1134"/>
        <w:jc w:val="both"/>
        <w:rPr>
          <w:color w:val="auto"/>
          <w:sz w:val="24"/>
          <w:szCs w:val="24"/>
        </w:rPr>
      </w:pPr>
    </w:p>
    <w:p w:rsidR="00427EF5" w:rsidRDefault="00427EF5" w:rsidP="00427EF5">
      <w:pPr>
        <w:ind w:firstLine="851"/>
        <w:jc w:val="both"/>
        <w:rPr>
          <w:color w:val="auto"/>
          <w:sz w:val="24"/>
          <w:szCs w:val="24"/>
        </w:rPr>
      </w:pPr>
      <w:r>
        <w:rPr>
          <w:color w:val="auto"/>
          <w:sz w:val="24"/>
          <w:szCs w:val="24"/>
        </w:rPr>
        <w:t>Art. 4.º Esta Lei entra em vigor na data de sua publicação.</w:t>
      </w:r>
    </w:p>
    <w:p w:rsidR="00427EF5" w:rsidRDefault="00427EF5" w:rsidP="00427EF5">
      <w:pPr>
        <w:pStyle w:val="Recuodecorpodetexto2"/>
        <w:spacing w:line="360" w:lineRule="auto"/>
        <w:ind w:left="0" w:firstLine="1134"/>
        <w:jc w:val="both"/>
        <w:rPr>
          <w:color w:val="auto"/>
          <w:sz w:val="10"/>
          <w:szCs w:val="10"/>
        </w:rPr>
      </w:pPr>
    </w:p>
    <w:p w:rsidR="00427EF5" w:rsidRDefault="00427EF5" w:rsidP="00427EF5">
      <w:pPr>
        <w:ind w:firstLine="851"/>
        <w:rPr>
          <w:color w:val="auto"/>
          <w:sz w:val="24"/>
          <w:szCs w:val="24"/>
        </w:rPr>
      </w:pPr>
    </w:p>
    <w:p w:rsidR="00427EF5" w:rsidRDefault="00427EF5" w:rsidP="00427EF5">
      <w:pPr>
        <w:ind w:left="1273" w:firstLine="851"/>
        <w:rPr>
          <w:color w:val="auto"/>
          <w:sz w:val="24"/>
          <w:szCs w:val="24"/>
        </w:rPr>
      </w:pPr>
      <w:r>
        <w:rPr>
          <w:color w:val="auto"/>
          <w:sz w:val="24"/>
          <w:szCs w:val="24"/>
        </w:rPr>
        <w:t>Santa Bárbara do Sul, 27 de junho de 2017.</w:t>
      </w:r>
    </w:p>
    <w:p w:rsidR="00427EF5" w:rsidRDefault="00427EF5" w:rsidP="00427EF5">
      <w:pPr>
        <w:ind w:left="1273" w:firstLine="851"/>
        <w:rPr>
          <w:color w:val="auto"/>
          <w:sz w:val="24"/>
          <w:szCs w:val="24"/>
        </w:rPr>
      </w:pPr>
    </w:p>
    <w:p w:rsidR="00427EF5" w:rsidRDefault="00427EF5" w:rsidP="00427EF5">
      <w:pPr>
        <w:ind w:left="1273" w:firstLine="851"/>
        <w:rPr>
          <w:color w:val="auto"/>
          <w:sz w:val="24"/>
          <w:szCs w:val="24"/>
        </w:rPr>
      </w:pPr>
      <w:r>
        <w:rPr>
          <w:color w:val="auto"/>
          <w:sz w:val="24"/>
          <w:szCs w:val="24"/>
        </w:rPr>
        <w:t>MÁRIO ROBERTO UTZIG FILHO</w:t>
      </w:r>
    </w:p>
    <w:p w:rsidR="00427EF5" w:rsidRDefault="00427EF5" w:rsidP="00427EF5">
      <w:pPr>
        <w:ind w:left="1273" w:firstLine="851"/>
        <w:rPr>
          <w:color w:val="auto"/>
          <w:sz w:val="24"/>
          <w:szCs w:val="24"/>
        </w:rPr>
      </w:pPr>
      <w:r>
        <w:rPr>
          <w:color w:val="auto"/>
          <w:sz w:val="24"/>
          <w:szCs w:val="24"/>
        </w:rPr>
        <w:t xml:space="preserve">    PREFEITO MUNICIPAL</w:t>
      </w:r>
    </w:p>
    <w:p w:rsidR="00427EF5" w:rsidRDefault="00427EF5" w:rsidP="00427EF5">
      <w:pPr>
        <w:rPr>
          <w:color w:val="auto"/>
          <w:sz w:val="24"/>
          <w:szCs w:val="24"/>
        </w:rPr>
      </w:pPr>
      <w:r>
        <w:rPr>
          <w:noProof/>
        </w:rPr>
        <w:drawing>
          <wp:anchor distT="0" distB="0" distL="114300" distR="114300" simplePos="0" relativeHeight="251657216" behindDoc="1" locked="0" layoutInCell="1" allowOverlap="1">
            <wp:simplePos x="0" y="0"/>
            <wp:positionH relativeFrom="column">
              <wp:posOffset>2876550</wp:posOffset>
            </wp:positionH>
            <wp:positionV relativeFrom="paragraph">
              <wp:posOffset>7524750</wp:posOffset>
            </wp:positionV>
            <wp:extent cx="1694815" cy="880745"/>
            <wp:effectExtent l="0" t="0" r="63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4815" cy="8807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simplePos x="0" y="0"/>
            <wp:positionH relativeFrom="column">
              <wp:posOffset>2876550</wp:posOffset>
            </wp:positionH>
            <wp:positionV relativeFrom="paragraph">
              <wp:posOffset>7524750</wp:posOffset>
            </wp:positionV>
            <wp:extent cx="1694815" cy="880745"/>
            <wp:effectExtent l="0" t="0" r="63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4815" cy="880745"/>
                    </a:xfrm>
                    <a:prstGeom prst="rect">
                      <a:avLst/>
                    </a:prstGeom>
                    <a:noFill/>
                  </pic:spPr>
                </pic:pic>
              </a:graphicData>
            </a:graphic>
            <wp14:sizeRelH relativeFrom="page">
              <wp14:pctWidth>0</wp14:pctWidth>
            </wp14:sizeRelH>
            <wp14:sizeRelV relativeFrom="page">
              <wp14:pctHeight>0</wp14:pctHeight>
            </wp14:sizeRelV>
          </wp:anchor>
        </w:drawing>
      </w:r>
    </w:p>
    <w:p w:rsidR="00427EF5" w:rsidRDefault="00427EF5" w:rsidP="00427EF5">
      <w:pPr>
        <w:rPr>
          <w:color w:val="auto"/>
          <w:sz w:val="24"/>
          <w:szCs w:val="24"/>
        </w:rPr>
      </w:pPr>
    </w:p>
    <w:p w:rsidR="00956A22" w:rsidRDefault="00956A22" w:rsidP="00956A22">
      <w:pPr>
        <w:pStyle w:val="Corpodetexto"/>
        <w:ind w:firstLine="851"/>
        <w:jc w:val="both"/>
        <w:rPr>
          <w:color w:val="auto"/>
          <w:sz w:val="24"/>
          <w:szCs w:val="24"/>
        </w:rPr>
      </w:pPr>
    </w:p>
    <w:sectPr w:rsidR="00956A2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A22"/>
    <w:rsid w:val="00427EF5"/>
    <w:rsid w:val="00780AF6"/>
    <w:rsid w:val="00956A22"/>
    <w:rsid w:val="00BB4B33"/>
    <w:rsid w:val="00C51A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A22"/>
    <w:pPr>
      <w:spacing w:after="0" w:line="240" w:lineRule="auto"/>
    </w:pPr>
    <w:rPr>
      <w:rFonts w:ascii="Times New Roman" w:eastAsia="Times New Roman" w:hAnsi="Times New Roman" w:cs="Times New Roman"/>
      <w:color w:val="000000"/>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semiHidden/>
    <w:unhideWhenUsed/>
    <w:rsid w:val="00956A22"/>
    <w:rPr>
      <w:rFonts w:ascii="Arial Narrow" w:hAnsi="Arial Narrow"/>
      <w:color w:val="0000FF"/>
      <w:sz w:val="36"/>
    </w:rPr>
  </w:style>
  <w:style w:type="character" w:customStyle="1" w:styleId="CorpodetextoChar">
    <w:name w:val="Corpo de texto Char"/>
    <w:basedOn w:val="Fontepargpadro"/>
    <w:link w:val="Corpodetexto"/>
    <w:uiPriority w:val="99"/>
    <w:semiHidden/>
    <w:rsid w:val="00956A22"/>
    <w:rPr>
      <w:rFonts w:ascii="Arial Narrow" w:eastAsia="Times New Roman" w:hAnsi="Arial Narrow" w:cs="Times New Roman"/>
      <w:color w:val="0000FF"/>
      <w:sz w:val="36"/>
      <w:szCs w:val="20"/>
      <w:lang w:eastAsia="pt-BR"/>
    </w:rPr>
  </w:style>
  <w:style w:type="paragraph" w:styleId="Recuodecorpodetexto2">
    <w:name w:val="Body Text Indent 2"/>
    <w:basedOn w:val="Normal"/>
    <w:link w:val="Recuodecorpodetexto2Char"/>
    <w:semiHidden/>
    <w:unhideWhenUsed/>
    <w:rsid w:val="00956A22"/>
    <w:pPr>
      <w:spacing w:after="120" w:line="480" w:lineRule="auto"/>
      <w:ind w:left="283"/>
    </w:pPr>
  </w:style>
  <w:style w:type="character" w:customStyle="1" w:styleId="Recuodecorpodetexto2Char">
    <w:name w:val="Recuo de corpo de texto 2 Char"/>
    <w:basedOn w:val="Fontepargpadro"/>
    <w:link w:val="Recuodecorpodetexto2"/>
    <w:semiHidden/>
    <w:rsid w:val="00956A22"/>
    <w:rPr>
      <w:rFonts w:ascii="Times New Roman" w:eastAsia="Times New Roman" w:hAnsi="Times New Roman" w:cs="Times New Roman"/>
      <w:color w:val="000000"/>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A22"/>
    <w:pPr>
      <w:spacing w:after="0" w:line="240" w:lineRule="auto"/>
    </w:pPr>
    <w:rPr>
      <w:rFonts w:ascii="Times New Roman" w:eastAsia="Times New Roman" w:hAnsi="Times New Roman" w:cs="Times New Roman"/>
      <w:color w:val="000000"/>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semiHidden/>
    <w:unhideWhenUsed/>
    <w:rsid w:val="00956A22"/>
    <w:rPr>
      <w:rFonts w:ascii="Arial Narrow" w:hAnsi="Arial Narrow"/>
      <w:color w:val="0000FF"/>
      <w:sz w:val="36"/>
    </w:rPr>
  </w:style>
  <w:style w:type="character" w:customStyle="1" w:styleId="CorpodetextoChar">
    <w:name w:val="Corpo de texto Char"/>
    <w:basedOn w:val="Fontepargpadro"/>
    <w:link w:val="Corpodetexto"/>
    <w:uiPriority w:val="99"/>
    <w:semiHidden/>
    <w:rsid w:val="00956A22"/>
    <w:rPr>
      <w:rFonts w:ascii="Arial Narrow" w:eastAsia="Times New Roman" w:hAnsi="Arial Narrow" w:cs="Times New Roman"/>
      <w:color w:val="0000FF"/>
      <w:sz w:val="36"/>
      <w:szCs w:val="20"/>
      <w:lang w:eastAsia="pt-BR"/>
    </w:rPr>
  </w:style>
  <w:style w:type="paragraph" w:styleId="Recuodecorpodetexto2">
    <w:name w:val="Body Text Indent 2"/>
    <w:basedOn w:val="Normal"/>
    <w:link w:val="Recuodecorpodetexto2Char"/>
    <w:semiHidden/>
    <w:unhideWhenUsed/>
    <w:rsid w:val="00956A22"/>
    <w:pPr>
      <w:spacing w:after="120" w:line="480" w:lineRule="auto"/>
      <w:ind w:left="283"/>
    </w:pPr>
  </w:style>
  <w:style w:type="character" w:customStyle="1" w:styleId="Recuodecorpodetexto2Char">
    <w:name w:val="Recuo de corpo de texto 2 Char"/>
    <w:basedOn w:val="Fontepargpadro"/>
    <w:link w:val="Recuodecorpodetexto2"/>
    <w:semiHidden/>
    <w:rsid w:val="00956A22"/>
    <w:rPr>
      <w:rFonts w:ascii="Times New Roman" w:eastAsia="Times New Roman" w:hAnsi="Times New Roman" w:cs="Times New Roman"/>
      <w:color w:val="00000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159820">
      <w:bodyDiv w:val="1"/>
      <w:marLeft w:val="0"/>
      <w:marRight w:val="0"/>
      <w:marTop w:val="0"/>
      <w:marBottom w:val="0"/>
      <w:divBdr>
        <w:top w:val="none" w:sz="0" w:space="0" w:color="auto"/>
        <w:left w:val="none" w:sz="0" w:space="0" w:color="auto"/>
        <w:bottom w:val="none" w:sz="0" w:space="0" w:color="auto"/>
        <w:right w:val="none" w:sz="0" w:space="0" w:color="auto"/>
      </w:divBdr>
    </w:div>
    <w:div w:id="127332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1260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MERI GONÇALVES</dc:creator>
  <cp:lastModifiedBy>CARLOS MERI GONÇALVES</cp:lastModifiedBy>
  <cp:revision>2</cp:revision>
  <dcterms:created xsi:type="dcterms:W3CDTF">2017-06-27T11:50:00Z</dcterms:created>
  <dcterms:modified xsi:type="dcterms:W3CDTF">2017-06-27T11:50:00Z</dcterms:modified>
</cp:coreProperties>
</file>